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D34" w:rsidRPr="002F700E" w:rsidRDefault="00DB1D34" w:rsidP="00DB1D34">
      <w:pPr>
        <w:pStyle w:val="PargrafodaLista"/>
        <w:tabs>
          <w:tab w:val="left" w:pos="1418"/>
        </w:tabs>
        <w:autoSpaceDE w:val="0"/>
        <w:autoSpaceDN w:val="0"/>
        <w:adjustRightInd w:val="0"/>
        <w:spacing w:after="0"/>
        <w:ind w:left="0"/>
        <w:rPr>
          <w:b/>
          <w:bCs/>
          <w:sz w:val="24"/>
          <w:szCs w:val="24"/>
        </w:rPr>
      </w:pPr>
      <w:r w:rsidRPr="002F700E">
        <w:rPr>
          <w:b/>
          <w:bCs/>
          <w:sz w:val="24"/>
          <w:szCs w:val="24"/>
        </w:rPr>
        <w:t>LISTA DE DOCUMENTOS QUE ACOMPANHAM O REQUERIMENTO</w:t>
      </w:r>
    </w:p>
    <w:p w:rsidR="00DB1D34" w:rsidRPr="002F700E" w:rsidRDefault="00DB1D34" w:rsidP="00DB1D34">
      <w:pPr>
        <w:pStyle w:val="PargrafodaLista"/>
        <w:tabs>
          <w:tab w:val="left" w:pos="1418"/>
        </w:tabs>
        <w:autoSpaceDE w:val="0"/>
        <w:autoSpaceDN w:val="0"/>
        <w:adjustRightInd w:val="0"/>
        <w:spacing w:after="0"/>
        <w:jc w:val="both"/>
        <w:rPr>
          <w:b/>
          <w:bCs/>
          <w:sz w:val="24"/>
          <w:szCs w:val="24"/>
        </w:rPr>
      </w:pPr>
    </w:p>
    <w:tbl>
      <w:tblPr>
        <w:tblW w:w="9249" w:type="dxa"/>
        <w:tblInd w:w="-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64"/>
        <w:gridCol w:w="3685"/>
      </w:tblGrid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b/>
                <w:bCs/>
                <w:sz w:val="24"/>
                <w:szCs w:val="24"/>
              </w:rPr>
            </w:pPr>
            <w:r w:rsidRPr="002F700E">
              <w:rPr>
                <w:b/>
                <w:bCs/>
                <w:sz w:val="24"/>
                <w:szCs w:val="24"/>
              </w:rPr>
              <w:t>DOCUMENTOS QUE DEVEM INSTRUIR A INICIAL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b/>
                <w:bCs/>
                <w:sz w:val="24"/>
                <w:szCs w:val="24"/>
              </w:rPr>
            </w:pPr>
            <w:r w:rsidRPr="002F700E">
              <w:rPr>
                <w:b/>
                <w:bCs/>
                <w:sz w:val="24"/>
                <w:szCs w:val="24"/>
              </w:rPr>
              <w:t>PREVISÃO NORMATIVA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Requerimento do interessado subscrito por Advogado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iCs/>
                <w:sz w:val="24"/>
                <w:szCs w:val="24"/>
              </w:rPr>
            </w:pPr>
            <w:r w:rsidRPr="002F700E">
              <w:rPr>
                <w:iCs/>
                <w:sz w:val="24"/>
                <w:szCs w:val="24"/>
              </w:rPr>
              <w:t>Art. 3º,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O requerimento contém os requisitos da petição inicial (art. 319, CPC)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3º,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O Requerimento indica o tipo de usucapião requerido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3º, I,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O requerimento indica benfeitorias?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Há prova da existência das benfeitorias por meio de certidão da Prefeitura?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3º, II,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Se houve possuidor anterior, há nome e qualificação completa? Nome, RG, órgão expedidor, CPF, data do casamento, regime de casamento, cartório onde foi registrado o casamento, livro, folhas e termo do casamento; se está ou não em união estável. 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3º, III,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Indicou a matrícula anterior ou afirmou que não encontrou matrícula no cartório?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3º, IV,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Foi atribuído valor venal ou de mercado ao imóvel, se não houver valor fiscal? 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 do Prov. 65/17 do 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Contém nome, número de OAB, endereço, telefone e e-mail do advogado do requerente?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1.160, CN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O imóvel a ser usucapido é urbano ou rural. Houve juntada da prova dessa natureza urbana ou rural?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Inciso VIII do art. 4º do Prov. 65/CNJ/17. 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Ata notarial lavrada pelo Tabelião do Município do imóvel?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lang w:val="pl-PL"/>
              </w:rPr>
            </w:pPr>
            <w:r w:rsidRPr="002F700E">
              <w:rPr>
                <w:sz w:val="24"/>
                <w:szCs w:val="24"/>
                <w:lang w:val="pl-PL"/>
              </w:rPr>
              <w:t>art. 5º do Prov. 65/17 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 ata notarial traz documentos, imagens ou oitiva de testemunhas?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Tratando-se de usucapião de lote vago, a oitiva de 2 (duas) testemunhas é obrigatória.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§2º do 5º do Prov. 65/17 CNJ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1.157, §2º, CN.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Planta assinado por profissional técnico com firma reconhecida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II,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Memorial assinado por profissional técnico com firma reconhecida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II,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O memorial contém descrição </w:t>
            </w:r>
            <w:proofErr w:type="spellStart"/>
            <w:r w:rsidRPr="002F700E">
              <w:rPr>
                <w:sz w:val="24"/>
                <w:szCs w:val="24"/>
              </w:rPr>
              <w:t>georreferenciada</w:t>
            </w:r>
            <w:proofErr w:type="spellEnd"/>
            <w:r w:rsidRPr="002F700E">
              <w:rPr>
                <w:sz w:val="24"/>
                <w:szCs w:val="24"/>
              </w:rPr>
              <w:t>?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O </w:t>
            </w:r>
            <w:proofErr w:type="spellStart"/>
            <w:r w:rsidRPr="002F700E">
              <w:rPr>
                <w:sz w:val="24"/>
                <w:szCs w:val="24"/>
              </w:rPr>
              <w:t>georreferenciamento</w:t>
            </w:r>
            <w:proofErr w:type="spellEnd"/>
            <w:r w:rsidRPr="002F700E">
              <w:rPr>
                <w:sz w:val="24"/>
                <w:szCs w:val="24"/>
              </w:rPr>
              <w:t xml:space="preserve"> deve conter, no mínimo, três pontos para possibilitar a fixação territorial e o controle seguro da especialidade objetiva.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Portaria Conjunta 01/2017 da AGU/SPU e art. 1.157, §º 3º CN.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Anotação de Responsabilidade Técnica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II,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Certidão emitida pelo Cartório indicando a origem do imóvel ou indicação no requerimento da origem do imóvel </w:t>
            </w:r>
            <w:proofErr w:type="spellStart"/>
            <w:r w:rsidRPr="002F700E">
              <w:rPr>
                <w:sz w:val="24"/>
                <w:szCs w:val="24"/>
              </w:rPr>
              <w:t>usucapiendo</w:t>
            </w:r>
            <w:proofErr w:type="spellEnd"/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I, a,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Se a usucapião pretendida for a do CC, 1.240; CF, 183; L. 10257, art. 9; CC, 1240- A; L.6969/81, art. 1; CC, 1239 e CF, 191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lang w:val="pl-PL"/>
              </w:rPr>
            </w:pPr>
            <w:r w:rsidRPr="002F700E">
              <w:rPr>
                <w:sz w:val="24"/>
                <w:szCs w:val="24"/>
                <w:lang w:val="pl-PL"/>
              </w:rPr>
              <w:t>CC, art. 1.240; CF, 183; L. 10257, art. 9; CC, 1240- A; L.6969/81, art. 1; CC, 1239 e CF, 191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Indicação da matrícula dos imóveis confrontantes no requerimento, na ata, na planta ou no memorial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I, g; art. 10, §§6º e 9º;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lastRenderedPageBreak/>
              <w:t xml:space="preserve">Certidões negativas dos distribuidores do fórum de Virginópolis-MG em nome do requerente e do cônjuge, incluindo a </w:t>
            </w:r>
            <w:proofErr w:type="spellStart"/>
            <w:r w:rsidRPr="002F700E">
              <w:rPr>
                <w:sz w:val="24"/>
                <w:szCs w:val="24"/>
              </w:rPr>
              <w:t>vintenária</w:t>
            </w:r>
            <w:proofErr w:type="spellEnd"/>
            <w:r w:rsidRPr="002F700E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IV, Prov. 65/CNJ.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Ver art. 1.157, §2º CN que dispensa a certidão.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Certidões negativas dos distribuidores da Seção da Justiça Federal em nome do requerente e do cônjuge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IV, Prov. 65/CNJ.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Ver art. 1.157, §2º CN que dispensa a certidão.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Certidões negativas dos distribuidores do fórum de Virginópolis-MG em nome do requerido e do cônjuge, incluindo a </w:t>
            </w:r>
            <w:proofErr w:type="spellStart"/>
            <w:r w:rsidRPr="002F700E">
              <w:rPr>
                <w:sz w:val="24"/>
                <w:szCs w:val="24"/>
              </w:rPr>
              <w:t>vintenária</w:t>
            </w:r>
            <w:proofErr w:type="spellEnd"/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IV, Prov. 65/CNJ.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Ver art. 1.157, §2º CN que dispensa a certidão.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Certidões negativas dos distribuidores da Seção da Justiça Federal em nome do requerido e do cônjuge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IV, Prov. 65/CNJ.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Ver art. 1.157, §2º CN que dispensa a certidão.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Certidões negativas dos distribuidores do fórum de Virginópolis-MG em nome dos possuidores anteriores e do cônjuge, incluindo a </w:t>
            </w:r>
            <w:proofErr w:type="spellStart"/>
            <w:r w:rsidRPr="002F700E">
              <w:rPr>
                <w:sz w:val="24"/>
                <w:szCs w:val="24"/>
              </w:rPr>
              <w:t>vintenária</w:t>
            </w:r>
            <w:proofErr w:type="spellEnd"/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IV, Prov. 65/CNJ.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Ver art. 1.157, §2º CN que dispensa a certidão.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Certidões negativas dos distribuidores da Seção da Justiça Federal em nome dos possuidores anteriores e do cônjuge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4º, IV, Prov. 65/CNJ.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Ver art. 1.157, §2º CN que dispensa a certidão.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As certidões dos distribuidores são positivas? Se forem positivas e se tratar de ação de natureza possessória ou reivindicatória, apresentar certidão de objeto e pé.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lang w:val="en-US"/>
              </w:rPr>
            </w:pPr>
            <w:r w:rsidRPr="002F700E">
              <w:rPr>
                <w:sz w:val="24"/>
                <w:szCs w:val="24"/>
                <w:lang w:val="en-US"/>
              </w:rPr>
              <w:t xml:space="preserve">§3º, art. 2º e </w:t>
            </w:r>
            <w:proofErr w:type="spellStart"/>
            <w:r w:rsidRPr="002F700E">
              <w:rPr>
                <w:sz w:val="24"/>
                <w:szCs w:val="24"/>
                <w:lang w:val="en-US"/>
              </w:rPr>
              <w:t>inciso</w:t>
            </w:r>
            <w:proofErr w:type="spellEnd"/>
            <w:r w:rsidRPr="002F700E">
              <w:rPr>
                <w:sz w:val="24"/>
                <w:szCs w:val="24"/>
                <w:lang w:val="en-US"/>
              </w:rPr>
              <w:t xml:space="preserve"> IV, art. 4º, Prov. 65/2017 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Justo Título ou quaisquer outros documentos que demonstrem a origem, a continuidade, a natureza e o tempo da posse, tais como o pagamento dos impostos e das taxas que incidirem sobre o imóvel (IPTU ou ITR); se a usucapião alegada exigir justo título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13, Prov. 65/CNJ c/c art. 1.162, CN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Caso o justo título retrate uma aquisição em parcelas, foi anexado a prova da quitação das parcelas?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Se o justo título não é uma aquisição parcelada, consta a declaração de pagamento?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 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t xml:space="preserve">Art. 1.162. Equivale à prova de quitação a que se refere o caput do art. 13 do Provimento da Corregedoria Nacional de Justiça nº 65, de 14 de dezembro de 2017, que “estabelece diretrizes para o procedimento da usucapião extrajudicial nos serviços notariais e de registro de imóveis”, a certidão emitida após 5 (cinco) anos do vencimento da última prestação pelos distribuidores da Justiça Estadual e da Justiça Federal do local da situação do imóvel </w:t>
            </w:r>
            <w:proofErr w:type="spellStart"/>
            <w:r w:rsidRPr="002F700E">
              <w:t>usucapiendo</w:t>
            </w:r>
            <w:proofErr w:type="spellEnd"/>
            <w:r w:rsidRPr="002F700E">
              <w:t xml:space="preserve"> e do domicílio do requerente, se diverso, que explicite a inexistência de ação judicial que verse sobre a posse ou a propriedade do imóvel contra o adquirente ou seus cessionários.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Ver art. 1.162, CN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13,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Contém requerimento de dispensa de notificação do titular de direito real (requerido) por ter apresentado justo título?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lang w:val="pl-PL"/>
              </w:rPr>
            </w:pPr>
            <w:r w:rsidRPr="002F700E">
              <w:rPr>
                <w:sz w:val="24"/>
                <w:szCs w:val="24"/>
                <w:lang w:val="pl-PL"/>
              </w:rPr>
              <w:t>Art. 13, §1º do Prov. 65/17 do 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 parte autora traz justificativa para não ter concluído o negócio jurídico indicado no justo título?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lang w:val="pl-PL"/>
              </w:rPr>
            </w:pPr>
            <w:r w:rsidRPr="002F700E">
              <w:rPr>
                <w:sz w:val="24"/>
                <w:szCs w:val="24"/>
                <w:lang w:val="pl-PL"/>
              </w:rPr>
              <w:t>Art. 13, §2º do Prov. 65/17 do 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Procuração do requerente e do cônjuge com firma reconhecida?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lastRenderedPageBreak/>
              <w:t>Somente é dispensável outorga do cônjuge quando o autor for casado em regime de separação absoluta de bens.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lang w:val="en-US"/>
              </w:rPr>
            </w:pPr>
            <w:proofErr w:type="spellStart"/>
            <w:r w:rsidRPr="002F700E">
              <w:rPr>
                <w:sz w:val="24"/>
                <w:szCs w:val="24"/>
                <w:lang w:val="en-US"/>
              </w:rPr>
              <w:lastRenderedPageBreak/>
              <w:t>Inciso</w:t>
            </w:r>
            <w:proofErr w:type="spellEnd"/>
            <w:r w:rsidRPr="002F700E">
              <w:rPr>
                <w:sz w:val="24"/>
                <w:szCs w:val="24"/>
                <w:lang w:val="en-US"/>
              </w:rPr>
              <w:t xml:space="preserve"> VI, art. 4º Prov. 65/17 do 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lastRenderedPageBreak/>
              <w:t xml:space="preserve">Se o imóvel não contiver matrícula anterior, trouxe certidão negativa de inexistência de matrícula emitida pelo C.R.I </w:t>
            </w:r>
            <w:proofErr w:type="gramStart"/>
            <w:r w:rsidRPr="002F700E">
              <w:rPr>
                <w:sz w:val="24"/>
                <w:szCs w:val="24"/>
              </w:rPr>
              <w:t>de  Guanhães</w:t>
            </w:r>
            <w:proofErr w:type="gramEnd"/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3, IV,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Se o imóvel não contiver matrícula anterior, trouxe certidão de inexistência de matrícula em nome do requerido emitida pelo C.R.I de Virginópolis-MG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3, IV,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i/>
                <w:iCs/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Há declaração de que o imóvel está contido em uma gleba maior em condomínio </w:t>
            </w:r>
            <w:r w:rsidRPr="002F700E">
              <w:rPr>
                <w:i/>
                <w:iCs/>
                <w:sz w:val="24"/>
                <w:szCs w:val="24"/>
              </w:rPr>
              <w:t>pro diviso?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1.158, §3º, CN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Todos os confrontantes assinaram </w:t>
            </w:r>
            <w:bookmarkStart w:id="0" w:name="OLE_LINK21"/>
            <w:bookmarkStart w:id="1" w:name="OLE_LINK20"/>
            <w:r w:rsidRPr="002F700E">
              <w:rPr>
                <w:sz w:val="24"/>
                <w:szCs w:val="24"/>
              </w:rPr>
              <w:t>na planta e no memorial ou afirmaram anuência na ata notarial ou ainda manifestaram anuência em outro instrumento</w:t>
            </w:r>
            <w:bookmarkEnd w:id="0"/>
            <w:bookmarkEnd w:id="1"/>
            <w:r w:rsidRPr="002F700E">
              <w:rPr>
                <w:sz w:val="24"/>
                <w:szCs w:val="24"/>
              </w:rPr>
              <w:t>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10,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Se o imóvel </w:t>
            </w:r>
            <w:proofErr w:type="spellStart"/>
            <w:r w:rsidRPr="002F700E">
              <w:rPr>
                <w:sz w:val="24"/>
                <w:szCs w:val="24"/>
              </w:rPr>
              <w:t>usucapiendo</w:t>
            </w:r>
            <w:proofErr w:type="spellEnd"/>
            <w:r w:rsidRPr="002F700E">
              <w:rPr>
                <w:sz w:val="24"/>
                <w:szCs w:val="24"/>
              </w:rPr>
              <w:t xml:space="preserve"> for unidade autônoma, basta assinatura do síndico, dispensando a dos vizinhos. Há anuência do síndico?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lang w:val="pl-PL"/>
              </w:rPr>
            </w:pPr>
            <w:r w:rsidRPr="002F700E">
              <w:rPr>
                <w:sz w:val="24"/>
                <w:szCs w:val="24"/>
                <w:lang w:val="pl-PL"/>
              </w:rPr>
              <w:t>Art. 7º do Prov. 65/17 do 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Se o confrontante for empresa, foi juntada </w:t>
            </w:r>
            <w:bookmarkStart w:id="2" w:name="OLE_LINK24"/>
            <w:r w:rsidRPr="002F700E">
              <w:rPr>
                <w:sz w:val="24"/>
                <w:szCs w:val="24"/>
              </w:rPr>
              <w:t xml:space="preserve">cópia autenticada dos atos constitutivos atualizados, que habilitem o representante, e a respectiva certidão de registro, expedida há, no máximo, 30 (trinta) dias ou essa circunstância foi atestada em ata </w:t>
            </w:r>
            <w:proofErr w:type="gramStart"/>
            <w:r w:rsidRPr="002F700E">
              <w:rPr>
                <w:sz w:val="24"/>
                <w:szCs w:val="24"/>
              </w:rPr>
              <w:t>notarial?.</w:t>
            </w:r>
            <w:bookmarkEnd w:id="2"/>
            <w:proofErr w:type="gramEnd"/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Se o confrontante era falecido, o inventariante que anuiu e juntou o termo de inventariante OU isso foi declarado pelo tabelião em ata notarial?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 anuência também pode ser prestada por qualquer herdeiro.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lang w:val="pl-PL"/>
              </w:rPr>
            </w:pPr>
            <w:r w:rsidRPr="002F700E">
              <w:rPr>
                <w:sz w:val="24"/>
                <w:szCs w:val="24"/>
                <w:lang w:val="pl-PL"/>
              </w:rPr>
              <w:t>Art. 12 do Prov. 65/17 CNJ.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lang w:val="pl-PL"/>
              </w:rPr>
            </w:pPr>
            <w:r w:rsidRPr="002F700E">
              <w:rPr>
                <w:sz w:val="24"/>
                <w:szCs w:val="24"/>
                <w:lang w:val="pl-PL"/>
              </w:rPr>
              <w:t>Art. 1.158, §2º, CN.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Caso o proprietário da matrícula objeto de usucapião seja falecido e a anuência não tenha sido obtida pelo justo título (art. 13 do Provimento 65/CNJ), a anuência expressa poderá ser firmada pelos herdeiros, o advogado juntou a escritura pública de únicos herdeiros?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12 do Prov. 65/17 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O titular de direito real matriculado (proprietário, credores em hipoteca, servidão, usufruto </w:t>
            </w:r>
            <w:proofErr w:type="spellStart"/>
            <w:r w:rsidRPr="002F700E">
              <w:rPr>
                <w:sz w:val="24"/>
                <w:szCs w:val="24"/>
              </w:rPr>
              <w:t>etc</w:t>
            </w:r>
            <w:proofErr w:type="spellEnd"/>
            <w:r w:rsidRPr="002F700E">
              <w:rPr>
                <w:sz w:val="24"/>
                <w:szCs w:val="24"/>
              </w:rPr>
              <w:t>) manifestaram anuência ou assinaram a planta, memorial ou a ata?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Art. 10, Prov. 65/CNJ.</w:t>
            </w:r>
          </w:p>
        </w:tc>
      </w:tr>
      <w:tr w:rsidR="00DB1D34" w:rsidRPr="002F700E" w:rsidTr="004F3B29"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 xml:space="preserve">Há cópias adicionais do requerimento, planta e memorial descritivo para notificar a União, Estado, </w:t>
            </w:r>
            <w:proofErr w:type="spellStart"/>
            <w:r w:rsidRPr="002F700E">
              <w:rPr>
                <w:sz w:val="24"/>
                <w:szCs w:val="24"/>
              </w:rPr>
              <w:t>Municipio</w:t>
            </w:r>
            <w:proofErr w:type="spellEnd"/>
            <w:r w:rsidRPr="002F700E">
              <w:rPr>
                <w:sz w:val="24"/>
                <w:szCs w:val="24"/>
              </w:rPr>
              <w:t xml:space="preserve"> e outro titular ou confrontante que não tenha manifestado anuência?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§2º do art. 4º do Prov. 65/2017 do CNJ.</w:t>
            </w:r>
          </w:p>
        </w:tc>
      </w:tr>
      <w:tr w:rsidR="00DB1D34" w:rsidRPr="002F700E" w:rsidTr="004F3B29">
        <w:trPr>
          <w:trHeight w:val="2488"/>
        </w:trPr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lastRenderedPageBreak/>
              <w:t xml:space="preserve">Há declaração do Advogado que as cópias simples dos documentos anexados conferem com o </w:t>
            </w:r>
            <w:proofErr w:type="gramStart"/>
            <w:r w:rsidRPr="002F700E">
              <w:rPr>
                <w:sz w:val="24"/>
                <w:szCs w:val="24"/>
              </w:rPr>
              <w:t>original?.</w:t>
            </w:r>
            <w:proofErr w:type="gramEnd"/>
            <w:r w:rsidRPr="002F700E">
              <w:rPr>
                <w:sz w:val="24"/>
                <w:szCs w:val="24"/>
              </w:rPr>
              <w:t xml:space="preserve"> 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O nome e OAB do advogado deve estar legível no carimbo, caso a declaração esteja omissa no requerimento e o advogado deseje cumprir este requisito com o uso de carimbo.</w:t>
            </w:r>
          </w:p>
        </w:tc>
        <w:tc>
          <w:tcPr>
            <w:tcW w:w="3685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  <w:shd w:val="clear" w:color="auto" w:fill="FFFFFF"/>
              </w:rPr>
              <w:t>§ 3º do art. 4º do Prov. 65/2017 do CNJ.  O documento oferecido em cópia poderá, no requerimento, ser declarado autêntico pelo advogado ou pelo defensor público, sob sua responsabilidade pessoal, sendo dispensada a apresentação de cópias autenticadas.</w:t>
            </w:r>
          </w:p>
        </w:tc>
      </w:tr>
      <w:tr w:rsidR="00DB1D34" w:rsidRPr="002F700E" w:rsidTr="004F3B29">
        <w:trPr>
          <w:trHeight w:val="911"/>
        </w:trPr>
        <w:tc>
          <w:tcPr>
            <w:tcW w:w="5564" w:type="dxa"/>
          </w:tcPr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  <w:r w:rsidRPr="002F700E">
              <w:rPr>
                <w:sz w:val="24"/>
                <w:szCs w:val="24"/>
              </w:rPr>
              <w:t>A parte pretende regularizar a construção?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>1. Apresentar Habite-se expedido pelo Município e Certidão Negativa de Débito do INSS;</w:t>
            </w: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rPr>
                <w:rFonts w:eastAsiaTheme="minorHAnsi"/>
                <w:sz w:val="22"/>
                <w:szCs w:val="22"/>
                <w:lang w:eastAsia="en-US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>OU</w:t>
            </w: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 xml:space="preserve">Se for o caso de dispensa de apresentação da CND: </w:t>
            </w: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>1. CND NAS HIPÓTESES DE DECLARAÇÃO DE DISPENSA do proprietário com firma reconhecida) (art. 47, Lei 8.212/91)</w:t>
            </w: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 xml:space="preserve">1.1) aceitar CND já vencida (art. 1.020 CN); </w:t>
            </w: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>1.2) não exigir CND para obra concluída até 21/11/1966, circunstância essa que deve ser certificada pelo Município (art. 47, § 6º, “c”, Lei 8.212/91);</w:t>
            </w: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>1.3) Não exigir a CND no caso de construção civil localizada em área objeto de regularização fundiária de interesse social (art. 47, § 6º, “e”, Lei 8.212/91).</w:t>
            </w: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 xml:space="preserve">2) Consta do </w:t>
            </w:r>
            <w:r w:rsidRPr="002F700E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Habite-se</w:t>
            </w:r>
            <w:r w:rsidRPr="002F700E">
              <w:rPr>
                <w:rFonts w:eastAsiaTheme="minorHAnsi"/>
                <w:sz w:val="22"/>
                <w:szCs w:val="22"/>
                <w:lang w:eastAsia="en-US"/>
              </w:rPr>
              <w:t xml:space="preserve"> que o imóvel: a) é residencial; b) só possui uma edificação (um único número); c) possui área de até 70m²?</w:t>
            </w:r>
          </w:p>
          <w:p w:rsidR="00DB1D34" w:rsidRPr="002F700E" w:rsidRDefault="00DB1D34" w:rsidP="00DB1D34">
            <w:pPr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 xml:space="preserve">3) Consta da </w:t>
            </w:r>
            <w:r w:rsidRPr="002F700E">
              <w:rPr>
                <w:rFonts w:eastAsiaTheme="minorHAnsi"/>
                <w:b/>
                <w:bCs/>
                <w:sz w:val="22"/>
                <w:szCs w:val="22"/>
                <w:lang w:eastAsia="en-US"/>
              </w:rPr>
              <w:t>declaração</w:t>
            </w:r>
            <w:r w:rsidRPr="002F700E">
              <w:rPr>
                <w:rFonts w:eastAsiaTheme="minorHAnsi"/>
                <w:sz w:val="22"/>
                <w:szCs w:val="22"/>
                <w:lang w:eastAsia="en-US"/>
              </w:rPr>
              <w:t xml:space="preserve"> que o proprietário não possui outro imóvel e a construção: a) é residencial e unifamiliar; b) não possui área total superior a 70m²; c) destina-se a uso próprio; d) é do tipo econômico ou popular; e) foi executada sem mão de obra </w:t>
            </w:r>
            <w:proofErr w:type="gramStart"/>
            <w:r w:rsidRPr="002F700E">
              <w:rPr>
                <w:rFonts w:eastAsiaTheme="minorHAnsi"/>
                <w:sz w:val="22"/>
                <w:szCs w:val="22"/>
                <w:lang w:eastAsia="en-US"/>
              </w:rPr>
              <w:t>remunerada;.</w:t>
            </w:r>
            <w:proofErr w:type="gramEnd"/>
            <w:r w:rsidRPr="002F700E">
              <w:rPr>
                <w:rFonts w:eastAsiaTheme="minorHAnsi"/>
                <w:sz w:val="22"/>
                <w:szCs w:val="22"/>
                <w:lang w:eastAsia="en-US"/>
              </w:rPr>
              <w:t xml:space="preserve"> (</w:t>
            </w:r>
            <w:proofErr w:type="gramStart"/>
            <w:r w:rsidRPr="002F700E">
              <w:rPr>
                <w:rFonts w:eastAsiaTheme="minorHAnsi"/>
                <w:sz w:val="22"/>
                <w:szCs w:val="22"/>
                <w:lang w:eastAsia="en-US"/>
              </w:rPr>
              <w:t>art.</w:t>
            </w:r>
            <w:proofErr w:type="gramEnd"/>
            <w:r w:rsidRPr="002F700E">
              <w:rPr>
                <w:rFonts w:eastAsiaTheme="minorHAnsi"/>
                <w:sz w:val="22"/>
                <w:szCs w:val="22"/>
                <w:lang w:eastAsia="en-US"/>
              </w:rPr>
              <w:t xml:space="preserve"> 278, Decreto 3.048/99; art. 383-A c/c art. 370, I e § 1º, da IN 971/09 RFB) Somente pessoas físicas podem apresentar a declaração de dispensa e desde que não sejam incorporadoras.  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color w:val="000000"/>
              </w:rPr>
            </w:pPr>
            <w:r w:rsidRPr="002F700E">
              <w:rPr>
                <w:rFonts w:eastAsiaTheme="minorHAnsi"/>
                <w:sz w:val="22"/>
                <w:szCs w:val="22"/>
                <w:lang w:eastAsia="en-US"/>
              </w:rPr>
              <w:t>3) Dispensa HABITE-SE:</w:t>
            </w:r>
          </w:p>
          <w:p w:rsidR="00DB1D34" w:rsidRPr="002F700E" w:rsidRDefault="00DB1D34" w:rsidP="00DB1D34">
            <w:pPr>
              <w:tabs>
                <w:tab w:val="left" w:pos="1418"/>
              </w:tabs>
              <w:autoSpaceDE w:val="0"/>
              <w:autoSpaceDN w:val="0"/>
              <w:adjustRightInd w:val="0"/>
              <w:spacing w:after="0"/>
              <w:jc w:val="both"/>
              <w:rPr>
                <w:sz w:val="24"/>
                <w:szCs w:val="24"/>
                <w:shd w:val="clear" w:color="auto" w:fill="FFFFFF"/>
              </w:rPr>
            </w:pPr>
            <w:r w:rsidRPr="002F700E">
              <w:rPr>
                <w:color w:val="000000"/>
              </w:rPr>
              <w:t>Lei 6015/73. Art. 247-A.  É dispensado o habite-se expedido pela prefeitura municipal para a averbação de construção residencial urbana unifamiliar de um só pavimento finalizada há mais de 5 (cinco) anos em área ocupada predominantemente por população de baixa renda, inclusive para o fim de registro ou averbação decorrente de financiamento à moradia.  Há modelo no cartório de declaração para o Município atestar a dispensa de habite-</w:t>
            </w:r>
            <w:proofErr w:type="gramStart"/>
            <w:r w:rsidRPr="002F700E">
              <w:rPr>
                <w:color w:val="000000"/>
              </w:rPr>
              <w:t>se.  </w:t>
            </w:r>
            <w:proofErr w:type="gramEnd"/>
          </w:p>
        </w:tc>
      </w:tr>
    </w:tbl>
    <w:p w:rsidR="00DB1D34" w:rsidRPr="002F700E" w:rsidRDefault="00DB1D34" w:rsidP="00DB1D34">
      <w:pPr>
        <w:tabs>
          <w:tab w:val="left" w:pos="1418"/>
        </w:tabs>
        <w:autoSpaceDE w:val="0"/>
        <w:autoSpaceDN w:val="0"/>
        <w:adjustRightInd w:val="0"/>
        <w:spacing w:after="0"/>
        <w:jc w:val="both"/>
        <w:rPr>
          <w:b/>
          <w:bCs/>
          <w:color w:val="000000"/>
          <w:sz w:val="24"/>
          <w:szCs w:val="24"/>
        </w:rPr>
      </w:pPr>
    </w:p>
    <w:p w:rsidR="00D84CBD" w:rsidRDefault="00D8355A" w:rsidP="00DB1D34">
      <w:pPr>
        <w:spacing w:after="0"/>
      </w:pPr>
    </w:p>
    <w:sectPr w:rsidR="00D84C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355A" w:rsidRDefault="00D8355A" w:rsidP="00B15A62">
      <w:pPr>
        <w:spacing w:after="0"/>
      </w:pPr>
      <w:r>
        <w:separator/>
      </w:r>
    </w:p>
  </w:endnote>
  <w:endnote w:type="continuationSeparator" w:id="0">
    <w:p w:rsidR="00D8355A" w:rsidRDefault="00D8355A" w:rsidP="00B15A6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A62" w:rsidRDefault="00B15A6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A62" w:rsidRDefault="00B15A62" w:rsidP="00B15A62">
    <w:pPr>
      <w:pStyle w:val="Rodap"/>
      <w:rPr>
        <w:noProof/>
        <w:color w:val="000000" w:themeColor="text1"/>
      </w:rPr>
    </w:pPr>
    <w:r>
      <w:rPr>
        <w:noProof/>
        <w:color w:val="000000" w:themeColor="text1"/>
      </w:rPr>
      <w:t>_____________________________________________________________________________________</w:t>
    </w:r>
  </w:p>
  <w:p w:rsidR="00B15A62" w:rsidRDefault="00B15A62">
    <w:pPr>
      <w:pStyle w:val="Rodap"/>
    </w:pPr>
    <w:r w:rsidRPr="00BA0B68">
      <w:rPr>
        <w:noProof/>
        <w:color w:val="000000" w:themeColor="text1"/>
      </w:rPr>
      <w:t>Rua Joaquim Pacheco, 947. Loja 01. Paquetá. Virginópolis-MG. CEP: 39</w:t>
    </w:r>
    <w:r>
      <w:rPr>
        <w:noProof/>
        <w:color w:val="000000" w:themeColor="text1"/>
      </w:rPr>
      <w:t>.</w:t>
    </w:r>
    <w:r w:rsidRPr="00BA0B68">
      <w:rPr>
        <w:noProof/>
        <w:color w:val="000000" w:themeColor="text1"/>
      </w:rPr>
      <w:t>730-000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A62" w:rsidRDefault="00B15A6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355A" w:rsidRDefault="00D8355A" w:rsidP="00B15A62">
      <w:pPr>
        <w:spacing w:after="0"/>
      </w:pPr>
      <w:r>
        <w:separator/>
      </w:r>
    </w:p>
  </w:footnote>
  <w:footnote w:type="continuationSeparator" w:id="0">
    <w:p w:rsidR="00D8355A" w:rsidRDefault="00D8355A" w:rsidP="00B15A6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A62" w:rsidRDefault="00B15A62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A62" w:rsidRDefault="00B15A62">
    <w:pPr>
      <w:pStyle w:val="Cabealho"/>
    </w:pPr>
    <w:r w:rsidRPr="00380ECA">
      <w:rPr>
        <w:noProof/>
        <w:sz w:val="28"/>
      </w:rPr>
      <w:drawing>
        <wp:inline distT="0" distB="0" distL="0" distR="0" wp14:anchorId="228B8DD3" wp14:editId="5ECC9E15">
          <wp:extent cx="4876800" cy="635000"/>
          <wp:effectExtent l="0" t="0" r="0" b="0"/>
          <wp:docPr id="41" name="Imagem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680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15A62" w:rsidRDefault="00B15A62">
    <w:pPr>
      <w:pStyle w:val="Cabealho"/>
    </w:pPr>
    <w:bookmarkStart w:id="3" w:name="_GoBack"/>
    <w:bookmarkEnd w:id="3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A62" w:rsidRDefault="00B15A6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F631A5"/>
    <w:multiLevelType w:val="multilevel"/>
    <w:tmpl w:val="1E7A872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D34"/>
    <w:rsid w:val="00343378"/>
    <w:rsid w:val="00842A3E"/>
    <w:rsid w:val="00B15A62"/>
    <w:rsid w:val="00B96CA8"/>
    <w:rsid w:val="00D8355A"/>
    <w:rsid w:val="00DB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939052-719A-4D2A-8EB9-8D5A800F3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D34"/>
    <w:pPr>
      <w:spacing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B1D3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15A62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B15A6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15A62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B15A62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1535</Words>
  <Characters>8295</Characters>
  <Application>Microsoft Office Word</Application>
  <DocSecurity>0</DocSecurity>
  <Lines>69</Lines>
  <Paragraphs>19</Paragraphs>
  <ScaleCrop>false</ScaleCrop>
  <Company/>
  <LinksUpToDate>false</LinksUpToDate>
  <CharactersWithSpaces>9811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Luiza Alves</dc:creator>
  <cp:keywords/>
  <dc:description/>
  <cp:lastModifiedBy>Ana Luiza Alves</cp:lastModifiedBy>
  <cp:revision>2</cp:revision>
  <dcterms:created xsi:type="dcterms:W3CDTF">2020-07-21T17:57:00Z</dcterms:created>
  <dcterms:modified xsi:type="dcterms:W3CDTF">2020-07-21T18:08:00Z</dcterms:modified>
</cp:coreProperties>
</file>